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015" w:rsidRPr="00D14015" w:rsidRDefault="00D14015" w:rsidP="00D14015">
      <w:pPr>
        <w:tabs>
          <w:tab w:val="center" w:pos="4536"/>
          <w:tab w:val="right" w:pos="9072"/>
        </w:tabs>
        <w:rPr>
          <w:rFonts w:ascii="Arial" w:eastAsia="MS Mincho" w:hAnsi="Arial" w:cs="Arial"/>
          <w:b/>
          <w:bCs/>
          <w:sz w:val="22"/>
        </w:rPr>
      </w:pPr>
      <w:bookmarkStart w:id="0" w:name="OLE_LINK26"/>
      <w:r w:rsidRPr="00D14015">
        <w:rPr>
          <w:rFonts w:ascii="Arial" w:eastAsia="MS Mincho" w:hAnsi="Arial" w:cs="Arial"/>
          <w:b/>
          <w:bCs/>
          <w:sz w:val="22"/>
        </w:rPr>
        <w:t xml:space="preserve">3GPP TSG RAN WG1 </w:t>
      </w:r>
      <w:r w:rsidRPr="00D14015">
        <w:rPr>
          <w:rFonts w:ascii="Arial" w:eastAsia="MS Mincho" w:hAnsi="Arial" w:cs="Arial"/>
          <w:b/>
          <w:bCs/>
          <w:sz w:val="22"/>
          <w:lang w:val="en-GB"/>
        </w:rPr>
        <w:t>Ad-Hoc Meeting 1901</w:t>
      </w:r>
      <w:r w:rsidRPr="00D14015">
        <w:rPr>
          <w:rFonts w:ascii="Arial" w:eastAsia="MS Mincho" w:hAnsi="Arial" w:cs="Arial"/>
          <w:b/>
          <w:bCs/>
          <w:sz w:val="22"/>
        </w:rPr>
        <w:tab/>
      </w:r>
      <w:r w:rsidRPr="00D14015">
        <w:rPr>
          <w:rFonts w:ascii="Arial" w:eastAsia="MS Mincho" w:hAnsi="Arial" w:cs="Arial"/>
          <w:b/>
          <w:bCs/>
          <w:sz w:val="22"/>
        </w:rPr>
        <w:tab/>
        <w:t>R1-1</w:t>
      </w:r>
      <w:r w:rsidRPr="00D14015">
        <w:rPr>
          <w:rFonts w:ascii="Arial" w:hAnsi="Arial" w:cs="Arial"/>
          <w:b/>
          <w:bCs/>
          <w:sz w:val="22"/>
        </w:rPr>
        <w:t>90013</w:t>
      </w:r>
      <w:r>
        <w:rPr>
          <w:rFonts w:ascii="Arial" w:hAnsi="Arial" w:cs="Arial"/>
          <w:b/>
          <w:bCs/>
          <w:sz w:val="22"/>
        </w:rPr>
        <w:t>5</w:t>
      </w:r>
    </w:p>
    <w:p w:rsidR="00D14015" w:rsidRPr="00D14015" w:rsidRDefault="00D14015" w:rsidP="00D14015">
      <w:pPr>
        <w:tabs>
          <w:tab w:val="center" w:pos="4536"/>
          <w:tab w:val="right" w:pos="9072"/>
        </w:tabs>
        <w:rPr>
          <w:rFonts w:ascii="Arial" w:hAnsi="Arial" w:cs="Arial"/>
          <w:b/>
          <w:bCs/>
          <w:sz w:val="22"/>
        </w:rPr>
      </w:pPr>
      <w:r w:rsidRPr="00D14015">
        <w:rPr>
          <w:rFonts w:ascii="Arial" w:hAnsi="Arial" w:cs="Arial"/>
          <w:b/>
          <w:bCs/>
          <w:sz w:val="22"/>
          <w:lang w:val="en-GB"/>
        </w:rPr>
        <w:t>Taipei, 21</w:t>
      </w:r>
      <w:r w:rsidRPr="00D14015">
        <w:rPr>
          <w:rFonts w:ascii="Arial" w:hAnsi="Arial" w:cs="Arial"/>
          <w:b/>
          <w:bCs/>
          <w:sz w:val="22"/>
          <w:vertAlign w:val="superscript"/>
          <w:lang w:val="en-GB"/>
        </w:rPr>
        <w:t>st</w:t>
      </w:r>
      <w:r w:rsidRPr="00D14015">
        <w:rPr>
          <w:rFonts w:ascii="Arial" w:hAnsi="Arial" w:cs="Arial"/>
          <w:b/>
          <w:bCs/>
          <w:sz w:val="22"/>
          <w:lang w:val="en-GB"/>
        </w:rPr>
        <w:t xml:space="preserve"> – 25</w:t>
      </w:r>
      <w:r w:rsidRPr="00D14015">
        <w:rPr>
          <w:rFonts w:ascii="Arial" w:hAnsi="Arial" w:cs="Arial"/>
          <w:b/>
          <w:bCs/>
          <w:sz w:val="22"/>
          <w:vertAlign w:val="superscript"/>
          <w:lang w:val="en-GB"/>
        </w:rPr>
        <w:t>th</w:t>
      </w:r>
      <w:r w:rsidRPr="00D14015">
        <w:rPr>
          <w:rFonts w:ascii="Arial" w:hAnsi="Arial" w:cs="Arial"/>
          <w:b/>
          <w:bCs/>
          <w:sz w:val="22"/>
          <w:lang w:val="en-GB"/>
        </w:rPr>
        <w:t xml:space="preserve"> January, 2019 </w:t>
      </w:r>
      <w:bookmarkEnd w:id="0"/>
    </w:p>
    <w:p w:rsidR="00095CAC" w:rsidRPr="00095CAC" w:rsidRDefault="00095CAC" w:rsidP="00095CAC">
      <w:pPr>
        <w:pStyle w:val="a5"/>
        <w:tabs>
          <w:tab w:val="left" w:pos="1800"/>
        </w:tabs>
        <w:rPr>
          <w:rFonts w:cs="Arial"/>
          <w:lang w:eastAsia="zh-CN"/>
        </w:rPr>
      </w:pPr>
    </w:p>
    <w:p w:rsidR="000B1412" w:rsidRPr="00D14015" w:rsidRDefault="000B1412" w:rsidP="00944AA9">
      <w:pPr>
        <w:pStyle w:val="a5"/>
        <w:tabs>
          <w:tab w:val="left" w:pos="1800"/>
        </w:tabs>
        <w:ind w:left="1800" w:hanging="1800"/>
        <w:jc w:val="both"/>
        <w:rPr>
          <w:rFonts w:eastAsia="宋体" w:cs="Arial"/>
          <w:sz w:val="22"/>
          <w:lang w:eastAsia="zh-CN"/>
        </w:rPr>
      </w:pPr>
      <w:r w:rsidRPr="00D14015">
        <w:rPr>
          <w:rFonts w:cs="Arial"/>
          <w:sz w:val="22"/>
        </w:rPr>
        <w:t>Source:</w:t>
      </w:r>
      <w:r w:rsidRPr="00D14015">
        <w:rPr>
          <w:rFonts w:cs="Arial"/>
          <w:sz w:val="22"/>
        </w:rPr>
        <w:tab/>
      </w:r>
      <w:r w:rsidRPr="00D14015">
        <w:rPr>
          <w:rFonts w:eastAsia="宋体" w:cs="Arial"/>
          <w:sz w:val="22"/>
          <w:lang w:eastAsia="zh-CN"/>
        </w:rPr>
        <w:t>vivo</w:t>
      </w:r>
    </w:p>
    <w:p w:rsidR="000B1412" w:rsidRPr="00D14015" w:rsidRDefault="000B1412" w:rsidP="00944AA9">
      <w:pPr>
        <w:pStyle w:val="a5"/>
        <w:tabs>
          <w:tab w:val="left" w:pos="1800"/>
        </w:tabs>
        <w:jc w:val="both"/>
        <w:rPr>
          <w:rFonts w:eastAsia="宋体" w:cs="Arial"/>
          <w:sz w:val="22"/>
          <w:lang w:eastAsia="zh-CN"/>
        </w:rPr>
      </w:pPr>
      <w:r w:rsidRPr="00D14015">
        <w:rPr>
          <w:rFonts w:cs="Arial"/>
          <w:sz w:val="22"/>
        </w:rPr>
        <w:t>Title:</w:t>
      </w:r>
      <w:r w:rsidRPr="00D14015">
        <w:rPr>
          <w:rFonts w:cs="Arial"/>
          <w:sz w:val="22"/>
        </w:rPr>
        <w:tab/>
      </w:r>
      <w:r w:rsidR="001665D6" w:rsidRPr="00D14015">
        <w:rPr>
          <w:rFonts w:cs="Arial"/>
          <w:sz w:val="22"/>
        </w:rPr>
        <w:t>Power control enhancements for UL intra-UE multiplexing</w:t>
      </w:r>
    </w:p>
    <w:p w:rsidR="000B1412" w:rsidRPr="00D14015" w:rsidRDefault="000B1412" w:rsidP="00944AA9">
      <w:pPr>
        <w:pStyle w:val="a5"/>
        <w:tabs>
          <w:tab w:val="left" w:pos="1800"/>
        </w:tabs>
        <w:jc w:val="both"/>
        <w:rPr>
          <w:rFonts w:eastAsia="宋体" w:cs="Arial"/>
          <w:sz w:val="22"/>
          <w:lang w:eastAsia="zh-CN"/>
        </w:rPr>
      </w:pPr>
      <w:r w:rsidRPr="00D14015">
        <w:rPr>
          <w:rFonts w:cs="Arial"/>
          <w:sz w:val="22"/>
        </w:rPr>
        <w:t>Agenda Item:</w:t>
      </w:r>
      <w:r w:rsidRPr="00D14015">
        <w:rPr>
          <w:rFonts w:cs="Arial"/>
          <w:sz w:val="22"/>
        </w:rPr>
        <w:tab/>
      </w:r>
      <w:r w:rsidR="00654DC3" w:rsidRPr="00D14015">
        <w:rPr>
          <w:rFonts w:eastAsia="宋体" w:cs="Arial"/>
          <w:sz w:val="22"/>
          <w:lang w:eastAsia="zh-CN"/>
        </w:rPr>
        <w:t>7.</w:t>
      </w:r>
      <w:r w:rsidR="00CA2D83" w:rsidRPr="00D14015">
        <w:rPr>
          <w:rFonts w:eastAsia="宋体" w:cs="Arial" w:hint="eastAsia"/>
          <w:sz w:val="22"/>
          <w:lang w:eastAsia="zh-CN"/>
        </w:rPr>
        <w:t>2.</w:t>
      </w:r>
      <w:r w:rsidR="00B96714" w:rsidRPr="00D14015">
        <w:rPr>
          <w:rFonts w:eastAsia="宋体" w:cs="Arial" w:hint="eastAsia"/>
          <w:sz w:val="22"/>
          <w:lang w:eastAsia="zh-CN"/>
        </w:rPr>
        <w:t>6.</w:t>
      </w:r>
      <w:r w:rsidR="001665D6" w:rsidRPr="00D14015">
        <w:rPr>
          <w:rFonts w:eastAsia="宋体" w:cs="Arial" w:hint="eastAsia"/>
          <w:sz w:val="22"/>
          <w:lang w:eastAsia="zh-CN"/>
        </w:rPr>
        <w:t>4</w:t>
      </w:r>
    </w:p>
    <w:p w:rsidR="000B1412" w:rsidRPr="00D14015" w:rsidRDefault="000B1412" w:rsidP="00944AA9">
      <w:pPr>
        <w:pStyle w:val="a5"/>
        <w:tabs>
          <w:tab w:val="left" w:pos="1800"/>
        </w:tabs>
        <w:jc w:val="both"/>
        <w:rPr>
          <w:rFonts w:eastAsia="宋体" w:cs="Arial"/>
          <w:sz w:val="28"/>
          <w:lang w:eastAsia="zh-CN"/>
        </w:rPr>
      </w:pPr>
      <w:r w:rsidRPr="00D14015">
        <w:rPr>
          <w:rFonts w:cs="Arial"/>
          <w:sz w:val="22"/>
        </w:rPr>
        <w:t>Document for:</w:t>
      </w:r>
      <w:r w:rsidRPr="00D14015">
        <w:rPr>
          <w:rFonts w:cs="Arial"/>
          <w:sz w:val="22"/>
        </w:rPr>
        <w:tab/>
        <w:t>Discussion</w:t>
      </w:r>
      <w:r w:rsidRPr="00D14015">
        <w:rPr>
          <w:rFonts w:eastAsia="宋体" w:cs="Arial"/>
          <w:sz w:val="22"/>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614B2C" w:rsidRPr="004E7F72" w:rsidRDefault="00FF1269" w:rsidP="00614B2C">
      <w:pPr>
        <w:pStyle w:val="a0"/>
        <w:spacing w:beforeLines="50" w:before="120"/>
        <w:rPr>
          <w:rFonts w:eastAsiaTheme="minorEastAsia"/>
          <w:bCs/>
          <w:lang w:eastAsia="zh-CN"/>
        </w:rPr>
      </w:pPr>
      <w:r w:rsidRPr="00614B2C">
        <w:rPr>
          <w:bCs/>
        </w:rPr>
        <w:t>I</w:t>
      </w:r>
      <w:r w:rsidRPr="00614B2C">
        <w:rPr>
          <w:rFonts w:hint="eastAsia"/>
          <w:bCs/>
        </w:rPr>
        <w:t xml:space="preserve">n latest </w:t>
      </w:r>
      <w:r w:rsidRPr="00614B2C">
        <w:rPr>
          <w:bCs/>
        </w:rPr>
        <w:t xml:space="preserve">RAN2 </w:t>
      </w:r>
      <w:r w:rsidRPr="00614B2C">
        <w:rPr>
          <w:rFonts w:hint="eastAsia"/>
          <w:bCs/>
        </w:rPr>
        <w:t xml:space="preserve">meeting, </w:t>
      </w:r>
      <w:r w:rsidR="00574EE8">
        <w:rPr>
          <w:bCs/>
        </w:rPr>
        <w:t>multiple</w:t>
      </w:r>
      <w:r w:rsidRPr="00614B2C">
        <w:rPr>
          <w:bCs/>
        </w:rPr>
        <w:t xml:space="preserve"> targeted Intra-UE prioritization/multiplexing scenarios </w:t>
      </w:r>
      <w:r w:rsidR="003767BF">
        <w:rPr>
          <w:bCs/>
        </w:rPr>
        <w:t>are</w:t>
      </w:r>
      <w:r w:rsidR="00974224" w:rsidRPr="00614B2C">
        <w:rPr>
          <w:bCs/>
        </w:rPr>
        <w:t xml:space="preserve"> </w:t>
      </w:r>
      <w:r w:rsidRPr="00614B2C">
        <w:rPr>
          <w:bCs/>
        </w:rPr>
        <w:t>identified</w:t>
      </w:r>
      <w:r w:rsidRPr="00614B2C">
        <w:rPr>
          <w:rFonts w:hint="eastAsia"/>
          <w:bCs/>
        </w:rPr>
        <w:t>[1]</w:t>
      </w:r>
      <w:r w:rsidR="00C6468D">
        <w:rPr>
          <w:rFonts w:eastAsiaTheme="minorEastAsia" w:hint="eastAsia"/>
          <w:bCs/>
          <w:lang w:eastAsia="zh-CN"/>
        </w:rPr>
        <w:t xml:space="preserve"> and would be discussed in RAN 1 by RAN 2 suggestion.</w:t>
      </w:r>
      <w:r w:rsidR="004E7F72">
        <w:rPr>
          <w:rFonts w:eastAsiaTheme="minorEastAsia" w:hint="eastAsia"/>
          <w:bCs/>
          <w:lang w:eastAsia="zh-CN"/>
        </w:rPr>
        <w:t xml:space="preserve"> </w:t>
      </w:r>
      <w:r w:rsidR="0028575B">
        <w:rPr>
          <w:rFonts w:eastAsiaTheme="minorEastAsia" w:hint="eastAsia"/>
          <w:bCs/>
          <w:lang w:eastAsia="zh-CN"/>
        </w:rPr>
        <w:t>P</w:t>
      </w:r>
      <w:r w:rsidR="004E7F72">
        <w:rPr>
          <w:bCs/>
        </w:rPr>
        <w:t xml:space="preserve">ower </w:t>
      </w:r>
      <w:r w:rsidR="004E7F72">
        <w:rPr>
          <w:rFonts w:eastAsiaTheme="minorEastAsia" w:hint="eastAsia"/>
          <w:bCs/>
          <w:lang w:eastAsia="zh-CN"/>
        </w:rPr>
        <w:t>c</w:t>
      </w:r>
      <w:r w:rsidR="004E7F72">
        <w:rPr>
          <w:bCs/>
        </w:rPr>
        <w:t xml:space="preserve">ontrol for </w:t>
      </w:r>
      <w:r w:rsidR="004E7F72">
        <w:rPr>
          <w:rFonts w:eastAsiaTheme="minorEastAsia" w:hint="eastAsia"/>
          <w:bCs/>
          <w:lang w:eastAsia="zh-CN"/>
        </w:rPr>
        <w:t>t</w:t>
      </w:r>
      <w:r w:rsidR="00614B2C" w:rsidRPr="00614B2C">
        <w:rPr>
          <w:bCs/>
        </w:rPr>
        <w:t xml:space="preserve">raffics with </w:t>
      </w:r>
      <w:r w:rsidR="004E7F72">
        <w:rPr>
          <w:rFonts w:eastAsiaTheme="minorEastAsia" w:hint="eastAsia"/>
          <w:bCs/>
          <w:lang w:eastAsia="zh-CN"/>
        </w:rPr>
        <w:t>d</w:t>
      </w:r>
      <w:r w:rsidR="004E7F72">
        <w:rPr>
          <w:bCs/>
        </w:rPr>
        <w:t xml:space="preserve">ifferent </w:t>
      </w:r>
      <w:r w:rsidR="004E7F72">
        <w:rPr>
          <w:rFonts w:eastAsiaTheme="minorEastAsia" w:hint="eastAsia"/>
          <w:bCs/>
          <w:lang w:eastAsia="zh-CN"/>
        </w:rPr>
        <w:t>p</w:t>
      </w:r>
      <w:r w:rsidR="00614B2C" w:rsidRPr="00614B2C">
        <w:rPr>
          <w:bCs/>
        </w:rPr>
        <w:t>riorities</w:t>
      </w:r>
      <w:r w:rsidR="00C6468D">
        <w:rPr>
          <w:rFonts w:eastAsiaTheme="minorEastAsia" w:hint="eastAsia"/>
          <w:bCs/>
          <w:lang w:eastAsia="zh-CN"/>
        </w:rPr>
        <w:t xml:space="preserve"> is included in scenario 7</w:t>
      </w:r>
      <w:r w:rsidR="004E7F72">
        <w:rPr>
          <w:rFonts w:eastAsiaTheme="minorEastAsia" w:hint="eastAsia"/>
          <w:bCs/>
          <w:lang w:eastAsia="zh-CN"/>
        </w:rPr>
        <w:t>.</w:t>
      </w:r>
      <w:r w:rsidR="00B9494C">
        <w:rPr>
          <w:rFonts w:eastAsiaTheme="minorEastAsia" w:hint="eastAsia"/>
          <w:bCs/>
          <w:lang w:eastAsia="zh-CN"/>
        </w:rPr>
        <w:t xml:space="preserve"> </w:t>
      </w:r>
      <w:r w:rsidR="004E7F72">
        <w:rPr>
          <w:rFonts w:eastAsiaTheme="minorEastAsia" w:hint="eastAsia"/>
          <w:bCs/>
          <w:lang w:eastAsia="zh-CN"/>
        </w:rPr>
        <w:t xml:space="preserve"> </w:t>
      </w:r>
    </w:p>
    <w:p w:rsidR="0059462D" w:rsidRPr="00614B2C" w:rsidRDefault="0059462D" w:rsidP="00614B2C">
      <w:pPr>
        <w:pStyle w:val="a0"/>
        <w:numPr>
          <w:ilvl w:val="0"/>
          <w:numId w:val="26"/>
        </w:numPr>
        <w:spacing w:beforeLines="50" w:before="120"/>
        <w:rPr>
          <w:bCs/>
        </w:rPr>
      </w:pPr>
      <w:r w:rsidRPr="00614B2C">
        <w:rPr>
          <w:bCs/>
        </w:rPr>
        <w:t>Scenario 7: Intra-UE UL Prioritization – Power Control for Traffics with Different Priorities</w:t>
      </w:r>
    </w:p>
    <w:p w:rsidR="00B97552" w:rsidRDefault="0059462D" w:rsidP="00B4621D">
      <w:pPr>
        <w:pStyle w:val="a0"/>
        <w:spacing w:beforeLines="50" w:before="120"/>
        <w:rPr>
          <w:rFonts w:eastAsiaTheme="minorEastAsia"/>
          <w:bCs/>
          <w:lang w:eastAsia="zh-CN"/>
        </w:rPr>
      </w:pPr>
      <w:r w:rsidRPr="00614B2C">
        <w:rPr>
          <w:bCs/>
        </w:rPr>
        <w:t>The UE may need to dynamically change its power control loop to ensure the transmission related to high priority data</w:t>
      </w:r>
      <w:r w:rsidRPr="00614B2C">
        <w:rPr>
          <w:rFonts w:hint="eastAsia"/>
          <w:bCs/>
        </w:rPr>
        <w:t>.</w:t>
      </w:r>
      <w:r w:rsidR="0028575B">
        <w:rPr>
          <w:rFonts w:eastAsiaTheme="minorEastAsia" w:hint="eastAsia"/>
          <w:bCs/>
          <w:lang w:eastAsia="zh-CN"/>
        </w:rPr>
        <w:t xml:space="preserve"> </w:t>
      </w:r>
      <w:r w:rsidR="00B151D1">
        <w:rPr>
          <w:rFonts w:eastAsiaTheme="minorEastAsia"/>
          <w:bCs/>
          <w:lang w:eastAsia="zh-CN"/>
        </w:rPr>
        <w:t xml:space="preserve">However, </w:t>
      </w:r>
      <w:r w:rsidR="00EF040C">
        <w:rPr>
          <w:bCs/>
        </w:rPr>
        <w:t xml:space="preserve">Rel-15 does not support dynamic switching </w:t>
      </w:r>
      <w:r w:rsidR="00EF040C">
        <w:rPr>
          <w:rFonts w:eastAsiaTheme="minorEastAsia" w:hint="eastAsia"/>
          <w:bCs/>
          <w:lang w:eastAsia="zh-CN"/>
        </w:rPr>
        <w:t>Tx power</w:t>
      </w:r>
      <w:r w:rsidR="00EF040C">
        <w:rPr>
          <w:bCs/>
        </w:rPr>
        <w:t xml:space="preserve"> (e.g. open loop parameters P0 and alpha,</w:t>
      </w:r>
      <w:r w:rsidR="00F16670">
        <w:rPr>
          <w:rFonts w:eastAsiaTheme="minorEastAsia" w:hint="eastAsia"/>
          <w:bCs/>
          <w:lang w:eastAsia="zh-CN"/>
        </w:rPr>
        <w:t xml:space="preserve"> </w:t>
      </w:r>
      <w:r w:rsidR="00EF040C">
        <w:rPr>
          <w:bCs/>
        </w:rPr>
        <w:t>etc</w:t>
      </w:r>
      <w:r w:rsidR="00F16670">
        <w:rPr>
          <w:rFonts w:eastAsiaTheme="minorEastAsia" w:hint="eastAsia"/>
          <w:bCs/>
          <w:lang w:eastAsia="zh-CN"/>
        </w:rPr>
        <w:t>.</w:t>
      </w:r>
      <w:r w:rsidR="00EF040C">
        <w:rPr>
          <w:bCs/>
        </w:rPr>
        <w:t>) for PUSCH/PUCCH based on service (i.e. eMBB and URLLC) especially when SRI is not configured.</w:t>
      </w:r>
    </w:p>
    <w:p w:rsidR="00C70C27" w:rsidRPr="00C70C27" w:rsidRDefault="00C70C27" w:rsidP="00B4621D">
      <w:pPr>
        <w:pStyle w:val="a0"/>
        <w:spacing w:beforeLines="50" w:before="120"/>
        <w:rPr>
          <w:rFonts w:eastAsiaTheme="minorEastAsia"/>
          <w:lang w:val="en-GB" w:eastAsia="zh-CN"/>
        </w:rPr>
      </w:pPr>
      <w:r>
        <w:rPr>
          <w:rFonts w:eastAsiaTheme="minorEastAsia" w:hint="eastAsia"/>
          <w:bCs/>
          <w:lang w:eastAsia="zh-CN"/>
        </w:rPr>
        <w:t>In this contribution, we discuss the UL power control enhancement for URLLC targeting the intra-UE eMBB/URLLC service multiplexing case.</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r w:rsidR="00673A9E">
        <w:rPr>
          <w:rFonts w:ascii="Arial" w:eastAsia="宋体" w:hAnsi="Arial" w:cs="Times New Roman"/>
          <w:b w:val="0"/>
          <w:bCs w:val="0"/>
          <w:kern w:val="0"/>
          <w:sz w:val="36"/>
          <w:szCs w:val="20"/>
          <w:lang w:eastAsia="zh-CN"/>
        </w:rPr>
        <w:t xml:space="preserve"> on </w:t>
      </w:r>
      <w:r w:rsidR="00673A9E" w:rsidRPr="00A54136">
        <w:rPr>
          <w:rFonts w:ascii="Arial" w:eastAsia="宋体" w:hAnsi="Arial" w:cs="Times New Roman" w:hint="eastAsia"/>
          <w:b w:val="0"/>
          <w:sz w:val="32"/>
          <w:szCs w:val="20"/>
          <w:lang w:val="en-GB" w:eastAsia="zh-CN"/>
        </w:rPr>
        <w:t xml:space="preserve">UL </w:t>
      </w:r>
      <w:r w:rsidR="002D3119">
        <w:rPr>
          <w:rFonts w:ascii="Arial" w:eastAsia="宋体" w:hAnsi="Arial" w:cs="Times New Roman"/>
          <w:b w:val="0"/>
          <w:sz w:val="32"/>
          <w:szCs w:val="20"/>
          <w:lang w:val="en-GB" w:eastAsia="zh-CN"/>
        </w:rPr>
        <w:t>p</w:t>
      </w:r>
      <w:bookmarkStart w:id="4" w:name="_GoBack"/>
      <w:bookmarkEnd w:id="4"/>
      <w:r w:rsidR="00673A9E" w:rsidRPr="00A54136">
        <w:rPr>
          <w:rFonts w:ascii="Arial" w:eastAsia="宋体" w:hAnsi="Arial" w:cs="Times New Roman" w:hint="eastAsia"/>
          <w:b w:val="0"/>
          <w:sz w:val="32"/>
          <w:szCs w:val="20"/>
          <w:lang w:val="en-GB" w:eastAsia="zh-CN"/>
        </w:rPr>
        <w:t>ower control</w:t>
      </w:r>
    </w:p>
    <w:p w:rsidR="00350A06" w:rsidRDefault="000F2D37" w:rsidP="00C0430D">
      <w:pPr>
        <w:pStyle w:val="a0"/>
        <w:spacing w:beforeLines="50" w:before="120"/>
        <w:rPr>
          <w:rFonts w:eastAsia="宋体"/>
          <w:szCs w:val="20"/>
          <w:lang w:val="fr-FR" w:eastAsia="zh-CN"/>
        </w:rPr>
      </w:pPr>
      <w:r>
        <w:rPr>
          <w:rFonts w:eastAsia="宋体" w:hint="eastAsia"/>
          <w:szCs w:val="20"/>
          <w:lang w:val="fr-FR" w:eastAsia="zh-CN"/>
        </w:rPr>
        <w:t xml:space="preserve">In Rel-15, </w:t>
      </w:r>
      <w:r w:rsidR="00F13DAB" w:rsidRPr="00C05662">
        <w:rPr>
          <w:rFonts w:eastAsia="宋体"/>
          <w:szCs w:val="20"/>
          <w:lang w:val="fr-FR" w:eastAsia="zh-CN"/>
        </w:rPr>
        <w:t xml:space="preserve">SRI trigger state can be used to indicate P0/alpha(j), pathloss reference(q_d) and close loop process(l) if SRI field is present. However, </w:t>
      </w:r>
      <w:r w:rsidR="000A1DC4">
        <w:rPr>
          <w:rFonts w:eastAsia="宋体" w:hint="eastAsia"/>
          <w:szCs w:val="20"/>
          <w:lang w:val="fr-FR" w:eastAsia="zh-CN"/>
        </w:rPr>
        <w:t xml:space="preserve">in FR1 the </w:t>
      </w:r>
      <w:r w:rsidR="000A1DC4">
        <w:rPr>
          <w:rFonts w:eastAsia="宋体"/>
          <w:szCs w:val="20"/>
          <w:lang w:val="fr-FR" w:eastAsia="zh-CN"/>
        </w:rPr>
        <w:t xml:space="preserve">SRI field </w:t>
      </w:r>
      <w:r w:rsidR="000A1DC4">
        <w:rPr>
          <w:rFonts w:eastAsia="宋体" w:hint="eastAsia"/>
          <w:szCs w:val="20"/>
          <w:lang w:val="fr-FR" w:eastAsia="zh-CN"/>
        </w:rPr>
        <w:t xml:space="preserve">may </w:t>
      </w:r>
      <w:r w:rsidR="000A1DC4">
        <w:rPr>
          <w:rFonts w:eastAsia="宋体"/>
          <w:szCs w:val="20"/>
          <w:lang w:val="fr-FR" w:eastAsia="zh-CN"/>
        </w:rPr>
        <w:t xml:space="preserve">not </w:t>
      </w:r>
      <w:r w:rsidR="000A1DC4">
        <w:rPr>
          <w:rFonts w:eastAsia="宋体" w:hint="eastAsia"/>
          <w:szCs w:val="20"/>
          <w:lang w:val="fr-FR" w:eastAsia="zh-CN"/>
        </w:rPr>
        <w:t xml:space="preserve">be configured thus it cannot be used </w:t>
      </w:r>
      <w:r w:rsidR="00F45BDF">
        <w:rPr>
          <w:rFonts w:eastAsia="宋体" w:hint="eastAsia"/>
          <w:szCs w:val="20"/>
          <w:lang w:val="fr-FR" w:eastAsia="zh-CN"/>
        </w:rPr>
        <w:t xml:space="preserve">to indicate switching of different power control sets. </w:t>
      </w:r>
      <w:r w:rsidR="00350A06">
        <w:rPr>
          <w:rFonts w:eastAsia="宋体" w:hint="eastAsia"/>
          <w:szCs w:val="20"/>
          <w:lang w:val="fr-FR" w:eastAsia="zh-CN"/>
        </w:rPr>
        <w:t>Even if the SRI field may be configured in some scenarios, it is used for UE Tx</w:t>
      </w:r>
      <w:r w:rsidR="000C2829">
        <w:rPr>
          <w:rFonts w:eastAsia="宋体" w:hint="eastAsia"/>
          <w:szCs w:val="20"/>
          <w:lang w:val="fr-FR" w:eastAsia="zh-CN"/>
        </w:rPr>
        <w:t xml:space="preserve"> </w:t>
      </w:r>
      <w:r w:rsidR="00350A06">
        <w:rPr>
          <w:rFonts w:eastAsia="宋体" w:hint="eastAsia"/>
          <w:szCs w:val="20"/>
          <w:lang w:val="fr-FR" w:eastAsia="zh-CN"/>
        </w:rPr>
        <w:t xml:space="preserve">antenna swtiching or beams switching purpose thus cannot be used for </w:t>
      </w:r>
      <w:r w:rsidR="00A455A0">
        <w:rPr>
          <w:rFonts w:eastAsia="宋体" w:hint="eastAsia"/>
          <w:szCs w:val="20"/>
          <w:lang w:val="fr-FR" w:eastAsia="zh-CN"/>
        </w:rPr>
        <w:t xml:space="preserve">switching separate power control sets targeting eMBB and URLLC, respectively. </w:t>
      </w:r>
    </w:p>
    <w:p w:rsidR="00E235B6"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w:t>
      </w:r>
      <w:r w:rsidR="00E235B6">
        <w:rPr>
          <w:rFonts w:eastAsia="宋体" w:hint="eastAsia"/>
          <w:szCs w:val="20"/>
          <w:lang w:val="fr-FR" w:eastAsia="zh-CN"/>
        </w:rPr>
        <w:t xml:space="preserve">The only thing network can do is to configure single power control set targeting URLLC requirement, which means high Tx power will be used even for eMBB transmsision, resutling increased interferece and degraded system robustness for URLLC.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w:t>
      </w:r>
      <w:r w:rsidR="00A847BC">
        <w:rPr>
          <w:rFonts w:eastAsia="宋体" w:hint="eastAsia"/>
          <w:szCs w:val="20"/>
          <w:lang w:val="fr-FR" w:eastAsia="zh-CN"/>
        </w:rPr>
        <w:t xml:space="preserve">in UL DCI </w:t>
      </w:r>
      <w:r w:rsidRPr="00F4022E">
        <w:rPr>
          <w:rFonts w:eastAsia="宋体"/>
          <w:szCs w:val="20"/>
          <w:lang w:val="fr-FR" w:eastAsia="zh-CN"/>
        </w:rPr>
        <w:t xml:space="preserve">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P0/alpha(j), pathloss reference(q_d)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(q_u</w:t>
      </w:r>
      <w:r w:rsidRPr="00027042">
        <w:rPr>
          <w:rFonts w:eastAsia="宋体" w:hint="eastAsia"/>
          <w:i/>
          <w:lang w:eastAsia="zh-CN"/>
        </w:rPr>
        <w:t>), pathloss reference(q_d)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2"/>
    <w:bookmarkEnd w:id="3"/>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7360D" w:rsidRPr="00584C69" w:rsidRDefault="0017360D" w:rsidP="0017360D">
      <w:pPr>
        <w:pStyle w:val="a0"/>
        <w:spacing w:beforeLines="50" w:before="120" w:afterLines="50"/>
        <w:rPr>
          <w:rFonts w:eastAsia="宋体"/>
          <w:b/>
          <w:i/>
          <w:lang w:eastAsia="zh-CN"/>
        </w:rPr>
      </w:pPr>
      <w:bookmarkStart w:id="5" w:name="OLE_LINK6"/>
      <w:bookmarkStart w:id="6" w:name="OLE_LINK7"/>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P0/alpha(j), pathloss reference(q_d)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(q_u</w:t>
      </w:r>
      <w:r w:rsidRPr="00027042">
        <w:rPr>
          <w:rFonts w:eastAsia="宋体" w:hint="eastAsia"/>
          <w:i/>
          <w:lang w:eastAsia="zh-CN"/>
        </w:rPr>
        <w:t>), pathloss reference(q_d)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5"/>
    <w:bookmarkEnd w:id="6"/>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FF1269" w:rsidRPr="00195966" w:rsidRDefault="00C40CAA" w:rsidP="005544E0">
      <w:pPr>
        <w:pStyle w:val="a0"/>
        <w:rPr>
          <w:rFonts w:ascii="Times New Roman" w:eastAsiaTheme="minorEastAsia"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FF1269" w:rsidRPr="00195966">
        <w:rPr>
          <w:rFonts w:ascii="Times New Roman" w:eastAsia="宋体" w:hAnsi="Times New Roman"/>
          <w:szCs w:val="20"/>
        </w:rPr>
        <w:t>LS on Intra-UE Prioritization/Multiplexing</w:t>
      </w:r>
      <w:r w:rsidR="00195966" w:rsidRPr="00195966">
        <w:rPr>
          <w:rFonts w:ascii="Times New Roman" w:eastAsia="宋体" w:hAnsi="Times New Roman" w:hint="eastAsia"/>
          <w:szCs w:val="20"/>
        </w:rPr>
        <w:t>,</w:t>
      </w:r>
      <w:r w:rsidR="00BA0F06" w:rsidRPr="00305001">
        <w:rPr>
          <w:rFonts w:ascii="Times New Roman" w:eastAsia="宋体" w:hAnsi="Times New Roman"/>
          <w:szCs w:val="20"/>
        </w:rPr>
        <w:t xml:space="preserve"> </w:t>
      </w:r>
      <w:r w:rsidR="00195966" w:rsidRPr="00195966">
        <w:rPr>
          <w:rFonts w:ascii="Times New Roman" w:eastAsia="宋体" w:hAnsi="Times New Roman"/>
          <w:szCs w:val="20"/>
        </w:rPr>
        <w:t>R1-1814342</w:t>
      </w:r>
      <w:r w:rsidR="00195966">
        <w:rPr>
          <w:rFonts w:ascii="Times New Roman" w:eastAsia="宋体" w:hAnsi="Times New Roman" w:hint="eastAsia"/>
          <w:szCs w:val="20"/>
          <w:lang w:eastAsia="zh-CN"/>
        </w:rPr>
        <w:t xml:space="preserve"> </w:t>
      </w:r>
      <w:r w:rsidR="00195966" w:rsidRPr="00195966">
        <w:rPr>
          <w:rFonts w:ascii="Times New Roman" w:eastAsia="宋体" w:hAnsi="Times New Roman" w:hint="eastAsia"/>
          <w:szCs w:val="20"/>
        </w:rPr>
        <w:t>(</w:t>
      </w:r>
      <w:r w:rsidR="00195966" w:rsidRPr="00195966">
        <w:rPr>
          <w:rFonts w:ascii="Times New Roman" w:eastAsia="宋体" w:hAnsi="Times New Roman"/>
          <w:szCs w:val="20"/>
        </w:rPr>
        <w:t>R2-1818795</w:t>
      </w:r>
      <w:r w:rsidR="00195966" w:rsidRPr="00195966">
        <w:rPr>
          <w:rFonts w:ascii="Times New Roman" w:eastAsia="宋体" w:hAnsi="Times New Roman" w:hint="eastAsia"/>
          <w:szCs w:val="20"/>
        </w:rPr>
        <w:t>)</w:t>
      </w:r>
      <w:r w:rsidR="00195966">
        <w:rPr>
          <w:rFonts w:ascii="Times New Roman" w:eastAsia="宋体" w:hAnsi="Times New Roman" w:hint="eastAsia"/>
          <w:szCs w:val="20"/>
          <w:lang w:eastAsia="zh-CN"/>
        </w:rPr>
        <w:t>,</w:t>
      </w:r>
      <w:r w:rsidR="00566789">
        <w:rPr>
          <w:rFonts w:ascii="Times New Roman" w:eastAsia="宋体" w:hAnsi="Times New Roman" w:hint="eastAsia"/>
          <w:szCs w:val="20"/>
          <w:lang w:eastAsia="zh-CN"/>
        </w:rPr>
        <w:t xml:space="preserve"> </w:t>
      </w:r>
      <w:r w:rsidR="00195966">
        <w:rPr>
          <w:rFonts w:ascii="Times New Roman" w:eastAsia="宋体" w:hAnsi="Times New Roman" w:hint="eastAsia"/>
          <w:szCs w:val="20"/>
          <w:lang w:eastAsia="zh-CN"/>
        </w:rPr>
        <w:t>RAN2#104</w:t>
      </w:r>
    </w:p>
    <w:p w:rsidR="00215202" w:rsidRPr="00A72F1F" w:rsidRDefault="00FF1269" w:rsidP="005544E0">
      <w:pPr>
        <w:pStyle w:val="a0"/>
        <w:rPr>
          <w:rFonts w:ascii="Arial" w:eastAsia="宋体" w:hAnsi="Arial"/>
          <w:szCs w:val="20"/>
        </w:rPr>
      </w:pPr>
      <w:r>
        <w:rPr>
          <w:rFonts w:ascii="Times New Roman" w:eastAsia="宋体" w:hAnsi="Times New Roman" w:hint="eastAsia"/>
          <w:szCs w:val="20"/>
          <w:lang w:eastAsia="zh-CN"/>
        </w:rPr>
        <w:t xml:space="preserve">[2] </w:t>
      </w:r>
      <w:r w:rsidR="00C0430D" w:rsidRPr="00305001">
        <w:rPr>
          <w:rFonts w:ascii="Times New Roman" w:eastAsia="宋体" w:hAnsi="Times New Roman"/>
          <w:szCs w:val="20"/>
        </w:rPr>
        <w:t xml:space="preserve">Chairman notes </w:t>
      </w:r>
      <w:r w:rsidR="00C0430D">
        <w:rPr>
          <w:rFonts w:ascii="Times New Roman" w:eastAsia="宋体" w:hAnsi="Times New Roman" w:hint="eastAsia"/>
          <w:szCs w:val="20"/>
        </w:rPr>
        <w:t>RAN1#9</w:t>
      </w:r>
      <w:r w:rsidR="00E973E0">
        <w:rPr>
          <w:rFonts w:ascii="Times New Roman" w:eastAsia="宋体" w:hAnsi="Times New Roman" w:hint="eastAsia"/>
          <w:szCs w:val="20"/>
          <w:lang w:eastAsia="zh-CN"/>
        </w:rPr>
        <w:t>5</w:t>
      </w:r>
      <w:r w:rsidR="005544E0">
        <w:rPr>
          <w:rFonts w:ascii="Times New Roman" w:eastAsia="宋体" w:hAnsi="Times New Roman" w:hint="eastAsia"/>
          <w:szCs w:val="20"/>
        </w:rPr>
        <w:t>.</w:t>
      </w:r>
    </w:p>
    <w:sectPr w:rsidR="00215202" w:rsidRPr="00A72F1F">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078" w:rsidRDefault="00365078">
      <w:r>
        <w:separator/>
      </w:r>
    </w:p>
  </w:endnote>
  <w:endnote w:type="continuationSeparator" w:id="0">
    <w:p w:rsidR="00365078" w:rsidRDefault="0036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8E" w:rsidRPr="00E7456F" w:rsidRDefault="0030628E" w:rsidP="00E7456F">
    <w:pPr>
      <w:pStyle w:val="af"/>
      <w:jc w:val="center"/>
    </w:pPr>
    <w:r>
      <w:rPr>
        <w:rStyle w:val="af1"/>
      </w:rPr>
      <w:fldChar w:fldCharType="begin"/>
    </w:r>
    <w:r>
      <w:rPr>
        <w:rStyle w:val="af1"/>
      </w:rPr>
      <w:instrText xml:space="preserve"> PAGE </w:instrText>
    </w:r>
    <w:r>
      <w:rPr>
        <w:rStyle w:val="af1"/>
      </w:rPr>
      <w:fldChar w:fldCharType="separate"/>
    </w:r>
    <w:r w:rsidR="002D3119">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2D3119">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078" w:rsidRDefault="00365078">
      <w:r>
        <w:separator/>
      </w:r>
    </w:p>
  </w:footnote>
  <w:footnote w:type="continuationSeparator" w:id="0">
    <w:p w:rsidR="00365078" w:rsidRDefault="003650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15:restartNumberingAfterBreak="0">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34C79E0"/>
    <w:multiLevelType w:val="hybridMultilevel"/>
    <w:tmpl w:val="9CC24246"/>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5" w15:restartNumberingAfterBreak="0">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6" w15:restartNumberingAfterBreak="0">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4"/>
  </w:num>
  <w:num w:numId="5">
    <w:abstractNumId w:val="17"/>
  </w:num>
  <w:num w:numId="6">
    <w:abstractNumId w:val="20"/>
  </w:num>
  <w:num w:numId="7">
    <w:abstractNumId w:val="19"/>
  </w:num>
  <w:num w:numId="8">
    <w:abstractNumId w:val="3"/>
  </w:num>
  <w:num w:numId="9">
    <w:abstractNumId w:val="2"/>
  </w:num>
  <w:num w:numId="10">
    <w:abstractNumId w:val="12"/>
  </w:num>
  <w:num w:numId="11">
    <w:abstractNumId w:val="6"/>
  </w:num>
  <w:num w:numId="12">
    <w:abstractNumId w:val="16"/>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3"/>
  </w:num>
  <w:num w:numId="20">
    <w:abstractNumId w:val="1"/>
  </w:num>
  <w:num w:numId="21">
    <w:abstractNumId w:val="7"/>
  </w:num>
  <w:num w:numId="22">
    <w:abstractNumId w:val="15"/>
  </w:num>
  <w:num w:numId="23">
    <w:abstractNumId w:val="5"/>
  </w:num>
  <w:num w:numId="24">
    <w:abstractNumId w:val="18"/>
  </w:num>
  <w:num w:numId="25">
    <w:abstractNumId w:val="14"/>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451"/>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1DC4"/>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829"/>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50F"/>
    <w:rsid w:val="000E5C66"/>
    <w:rsid w:val="000E5FCE"/>
    <w:rsid w:val="000E716D"/>
    <w:rsid w:val="000E7848"/>
    <w:rsid w:val="000F0DB3"/>
    <w:rsid w:val="000F20E6"/>
    <w:rsid w:val="000F2548"/>
    <w:rsid w:val="000F2D37"/>
    <w:rsid w:val="000F3CD4"/>
    <w:rsid w:val="000F3D2F"/>
    <w:rsid w:val="000F4990"/>
    <w:rsid w:val="000F5307"/>
    <w:rsid w:val="000F53DE"/>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254"/>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5D6"/>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966"/>
    <w:rsid w:val="00195A32"/>
    <w:rsid w:val="00197D3E"/>
    <w:rsid w:val="00197DB9"/>
    <w:rsid w:val="001A03F5"/>
    <w:rsid w:val="001A04CB"/>
    <w:rsid w:val="001A0607"/>
    <w:rsid w:val="001A16D7"/>
    <w:rsid w:val="001A3365"/>
    <w:rsid w:val="001A46E6"/>
    <w:rsid w:val="001A4B6E"/>
    <w:rsid w:val="001A5855"/>
    <w:rsid w:val="001A5C34"/>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575B"/>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36A7"/>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3119"/>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2D9B"/>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0A06"/>
    <w:rsid w:val="00351183"/>
    <w:rsid w:val="00351829"/>
    <w:rsid w:val="00351A8B"/>
    <w:rsid w:val="0035314C"/>
    <w:rsid w:val="00354D18"/>
    <w:rsid w:val="00354FAE"/>
    <w:rsid w:val="003554FE"/>
    <w:rsid w:val="00356170"/>
    <w:rsid w:val="00356453"/>
    <w:rsid w:val="003567C4"/>
    <w:rsid w:val="003569F6"/>
    <w:rsid w:val="0035722B"/>
    <w:rsid w:val="003604BE"/>
    <w:rsid w:val="003604F9"/>
    <w:rsid w:val="00360FB6"/>
    <w:rsid w:val="003631EB"/>
    <w:rsid w:val="0036391E"/>
    <w:rsid w:val="00364D92"/>
    <w:rsid w:val="00364FD9"/>
    <w:rsid w:val="00365078"/>
    <w:rsid w:val="0036633B"/>
    <w:rsid w:val="0036761C"/>
    <w:rsid w:val="00367816"/>
    <w:rsid w:val="00367877"/>
    <w:rsid w:val="00370162"/>
    <w:rsid w:val="0037118B"/>
    <w:rsid w:val="0037173A"/>
    <w:rsid w:val="0037280C"/>
    <w:rsid w:val="00373303"/>
    <w:rsid w:val="00373BE7"/>
    <w:rsid w:val="00373DF3"/>
    <w:rsid w:val="003745FF"/>
    <w:rsid w:val="00375392"/>
    <w:rsid w:val="00375712"/>
    <w:rsid w:val="00375A5E"/>
    <w:rsid w:val="003767BF"/>
    <w:rsid w:val="00376A9F"/>
    <w:rsid w:val="0038094F"/>
    <w:rsid w:val="00380C3D"/>
    <w:rsid w:val="0038164D"/>
    <w:rsid w:val="00381B90"/>
    <w:rsid w:val="00381F8B"/>
    <w:rsid w:val="003824F8"/>
    <w:rsid w:val="00382530"/>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5799E"/>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E7F72"/>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507"/>
    <w:rsid w:val="00503CE0"/>
    <w:rsid w:val="0050425E"/>
    <w:rsid w:val="0050501C"/>
    <w:rsid w:val="00505951"/>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44E0"/>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789"/>
    <w:rsid w:val="00566AB9"/>
    <w:rsid w:val="00566E67"/>
    <w:rsid w:val="00570251"/>
    <w:rsid w:val="00570A8F"/>
    <w:rsid w:val="00570F60"/>
    <w:rsid w:val="005713B1"/>
    <w:rsid w:val="005716A1"/>
    <w:rsid w:val="00571A42"/>
    <w:rsid w:val="00571C7F"/>
    <w:rsid w:val="00572A00"/>
    <w:rsid w:val="00573AA2"/>
    <w:rsid w:val="00574EE8"/>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462D"/>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B2C"/>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A8E"/>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A9E"/>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349"/>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2095"/>
    <w:rsid w:val="00793084"/>
    <w:rsid w:val="00794090"/>
    <w:rsid w:val="00795598"/>
    <w:rsid w:val="00797305"/>
    <w:rsid w:val="00797336"/>
    <w:rsid w:val="00797B6D"/>
    <w:rsid w:val="007A3F35"/>
    <w:rsid w:val="007A663C"/>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61AA"/>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022B"/>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5841"/>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3AB"/>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24"/>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5C48"/>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2EFA"/>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6C3"/>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5B6"/>
    <w:rsid w:val="00A15880"/>
    <w:rsid w:val="00A16D8C"/>
    <w:rsid w:val="00A17540"/>
    <w:rsid w:val="00A17A3C"/>
    <w:rsid w:val="00A204B8"/>
    <w:rsid w:val="00A20D30"/>
    <w:rsid w:val="00A2226B"/>
    <w:rsid w:val="00A22F08"/>
    <w:rsid w:val="00A2309C"/>
    <w:rsid w:val="00A23BE7"/>
    <w:rsid w:val="00A24015"/>
    <w:rsid w:val="00A2424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5A0"/>
    <w:rsid w:val="00A45684"/>
    <w:rsid w:val="00A45E65"/>
    <w:rsid w:val="00A46ED7"/>
    <w:rsid w:val="00A50590"/>
    <w:rsid w:val="00A516BD"/>
    <w:rsid w:val="00A525DF"/>
    <w:rsid w:val="00A53036"/>
    <w:rsid w:val="00A53330"/>
    <w:rsid w:val="00A534D0"/>
    <w:rsid w:val="00A54136"/>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0B26"/>
    <w:rsid w:val="00A817D8"/>
    <w:rsid w:val="00A81FD1"/>
    <w:rsid w:val="00A821EB"/>
    <w:rsid w:val="00A84162"/>
    <w:rsid w:val="00A847BC"/>
    <w:rsid w:val="00A84E90"/>
    <w:rsid w:val="00A860E1"/>
    <w:rsid w:val="00A86B27"/>
    <w:rsid w:val="00A877B7"/>
    <w:rsid w:val="00A90112"/>
    <w:rsid w:val="00A91030"/>
    <w:rsid w:val="00A92D2F"/>
    <w:rsid w:val="00A92D7F"/>
    <w:rsid w:val="00A92DB7"/>
    <w:rsid w:val="00A9322F"/>
    <w:rsid w:val="00A93492"/>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B6"/>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231"/>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1D1"/>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494C"/>
    <w:rsid w:val="00B950A1"/>
    <w:rsid w:val="00B95D17"/>
    <w:rsid w:val="00B96714"/>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4D79"/>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58D7"/>
    <w:rsid w:val="00C17310"/>
    <w:rsid w:val="00C178A8"/>
    <w:rsid w:val="00C204DA"/>
    <w:rsid w:val="00C20866"/>
    <w:rsid w:val="00C212E3"/>
    <w:rsid w:val="00C21FF3"/>
    <w:rsid w:val="00C22B84"/>
    <w:rsid w:val="00C22C1B"/>
    <w:rsid w:val="00C22EBB"/>
    <w:rsid w:val="00C26C5A"/>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6A2"/>
    <w:rsid w:val="00C52CFD"/>
    <w:rsid w:val="00C534EE"/>
    <w:rsid w:val="00C53905"/>
    <w:rsid w:val="00C55FFA"/>
    <w:rsid w:val="00C566A5"/>
    <w:rsid w:val="00C568DA"/>
    <w:rsid w:val="00C56938"/>
    <w:rsid w:val="00C56AA8"/>
    <w:rsid w:val="00C578A4"/>
    <w:rsid w:val="00C57EE5"/>
    <w:rsid w:val="00C601A8"/>
    <w:rsid w:val="00C60244"/>
    <w:rsid w:val="00C64222"/>
    <w:rsid w:val="00C6468D"/>
    <w:rsid w:val="00C6602E"/>
    <w:rsid w:val="00C700F7"/>
    <w:rsid w:val="00C70C2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48B7"/>
    <w:rsid w:val="00CD6F1F"/>
    <w:rsid w:val="00CD736C"/>
    <w:rsid w:val="00CE0C78"/>
    <w:rsid w:val="00CE1AFD"/>
    <w:rsid w:val="00CE326F"/>
    <w:rsid w:val="00CE38B9"/>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015"/>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5CE1"/>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1E0"/>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5B6"/>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37C45"/>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8D6"/>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973E0"/>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0C"/>
    <w:rsid w:val="00EF04ED"/>
    <w:rsid w:val="00EF1210"/>
    <w:rsid w:val="00EF2FF4"/>
    <w:rsid w:val="00EF3D75"/>
    <w:rsid w:val="00EF43FD"/>
    <w:rsid w:val="00EF4741"/>
    <w:rsid w:val="00F0080E"/>
    <w:rsid w:val="00F010D8"/>
    <w:rsid w:val="00F01EC5"/>
    <w:rsid w:val="00F0212C"/>
    <w:rsid w:val="00F02DD3"/>
    <w:rsid w:val="00F031DC"/>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670"/>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5BD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1269"/>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7A6B7"/>
  <w15:docId w15:val="{E69BF31F-F23D-422C-AB0F-0682F3D10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9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
    <w:link w:val="afa"/>
    <w:uiPriority w:val="34"/>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
    <w:name w:val="题注 Char"/>
    <w:aliases w:val="cap Char1,cap Char Char,Caption Char Char,Caption Char1 Char Char,cap Char Char1 Char,Caption Char Char1 Char Char,cap Char2 Char"/>
    <w:rsid w:val="00DE6603"/>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59021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295541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71EC2-7DE9-4BC6-A383-5165E17FF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925</Words>
  <Characters>5276</Characters>
  <Application>Microsoft Office Word</Application>
  <DocSecurity>0</DocSecurity>
  <Lines>43</Lines>
  <Paragraphs>12</Paragraphs>
  <ScaleCrop>false</ScaleCrop>
  <Company>Vivo</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Chen Xiaohang</cp:lastModifiedBy>
  <cp:revision>69</cp:revision>
  <cp:lastPrinted>2008-12-09T03:19:00Z</cp:lastPrinted>
  <dcterms:created xsi:type="dcterms:W3CDTF">2018-02-14T06:02:00Z</dcterms:created>
  <dcterms:modified xsi:type="dcterms:W3CDTF">2019-01-11T14:23:00Z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